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F539" w14:textId="77777777" w:rsidR="004D4033" w:rsidRDefault="006F60FE" w:rsidP="009B0FA5">
      <w:pPr>
        <w:pStyle w:val="Heading1"/>
        <w:ind w:firstLine="720"/>
      </w:pPr>
      <w:r>
        <w:t>Procurement Accessibility Checklist</w:t>
      </w:r>
    </w:p>
    <w:tbl>
      <w:tblPr>
        <w:tblStyle w:val="TableGrid"/>
        <w:tblW w:w="0" w:type="auto"/>
        <w:tblLook w:val="04A0" w:firstRow="1" w:lastRow="0" w:firstColumn="1" w:lastColumn="0" w:noHBand="0" w:noVBand="1"/>
      </w:tblPr>
      <w:tblGrid>
        <w:gridCol w:w="630"/>
        <w:gridCol w:w="5586"/>
        <w:gridCol w:w="1142"/>
        <w:gridCol w:w="3432"/>
      </w:tblGrid>
      <w:tr w:rsidR="00C779FF" w14:paraId="16BBD2BE" w14:textId="0D3348BF" w:rsidTr="00C779FF">
        <w:trPr>
          <w:trHeight w:val="266"/>
        </w:trPr>
        <w:tc>
          <w:tcPr>
            <w:tcW w:w="468" w:type="dxa"/>
          </w:tcPr>
          <w:p w14:paraId="41877488" w14:textId="3CDD3892" w:rsidR="00C779FF" w:rsidRDefault="00ED1CCA">
            <w:r>
              <w:t>Step</w:t>
            </w:r>
          </w:p>
        </w:tc>
        <w:tc>
          <w:tcPr>
            <w:tcW w:w="5800" w:type="dxa"/>
          </w:tcPr>
          <w:p w14:paraId="14E276A2" w14:textId="24CDD2C6" w:rsidR="00C779FF" w:rsidRDefault="00ED1CCA">
            <w:r>
              <w:t>Description</w:t>
            </w:r>
          </w:p>
        </w:tc>
        <w:tc>
          <w:tcPr>
            <w:tcW w:w="1156" w:type="dxa"/>
          </w:tcPr>
          <w:p w14:paraId="75DAE286" w14:textId="4355EA15" w:rsidR="00C779FF" w:rsidRDefault="00C779FF" w:rsidP="00C779FF">
            <w:pPr>
              <w:jc w:val="center"/>
            </w:pPr>
            <w:r>
              <w:t>Yes/No</w:t>
            </w:r>
          </w:p>
        </w:tc>
        <w:tc>
          <w:tcPr>
            <w:tcW w:w="3592" w:type="dxa"/>
          </w:tcPr>
          <w:p w14:paraId="4EEDE01F" w14:textId="403CFB7C" w:rsidR="00C779FF" w:rsidRDefault="007E3A41" w:rsidP="007E3A41">
            <w:pPr>
              <w:jc w:val="center"/>
            </w:pPr>
            <w:r>
              <w:t>Provide Details</w:t>
            </w:r>
          </w:p>
        </w:tc>
      </w:tr>
      <w:tr w:rsidR="00C779FF" w14:paraId="086335A8" w14:textId="0B893051" w:rsidTr="00C779FF">
        <w:trPr>
          <w:trHeight w:val="1588"/>
        </w:trPr>
        <w:tc>
          <w:tcPr>
            <w:tcW w:w="468" w:type="dxa"/>
          </w:tcPr>
          <w:p w14:paraId="670AECFC" w14:textId="5EAA0CBF" w:rsidR="00C779FF" w:rsidRDefault="00C779FF" w:rsidP="00C779FF">
            <w:pPr>
              <w:pStyle w:val="ListParagraph"/>
              <w:numPr>
                <w:ilvl w:val="0"/>
                <w:numId w:val="10"/>
              </w:numPr>
            </w:pPr>
          </w:p>
        </w:tc>
        <w:tc>
          <w:tcPr>
            <w:tcW w:w="5800" w:type="dxa"/>
          </w:tcPr>
          <w:p w14:paraId="6622928C" w14:textId="77777777" w:rsidR="00C779FF" w:rsidRDefault="00C779FF">
            <w:r>
              <w:t>The proposed goods, services, and facilities demonstrate the college’s commitment to equity, inclusion and accessibility, by adhering to existing accessibility standards and guidelines as a minimum.</w:t>
            </w:r>
            <w:r w:rsidR="007E3A41">
              <w:br/>
            </w:r>
            <w:r w:rsidR="00D64821">
              <w:t xml:space="preserve">If yes, </w:t>
            </w:r>
            <w:r w:rsidR="00A2039C">
              <w:t>l</w:t>
            </w:r>
            <w:r w:rsidR="007E3A41">
              <w:t>ist the accessibility standards and guidelines adhered to.</w:t>
            </w:r>
          </w:p>
          <w:p w14:paraId="3E906F75" w14:textId="3FC9BCCC" w:rsidR="001B35E6" w:rsidRDefault="001B35E6"/>
        </w:tc>
        <w:tc>
          <w:tcPr>
            <w:tcW w:w="1156" w:type="dxa"/>
          </w:tcPr>
          <w:p w14:paraId="1E6A8B3A" w14:textId="77777777" w:rsidR="00C779FF" w:rsidRDefault="00C779FF"/>
        </w:tc>
        <w:tc>
          <w:tcPr>
            <w:tcW w:w="3592" w:type="dxa"/>
          </w:tcPr>
          <w:p w14:paraId="4610AA54" w14:textId="3B5716C7" w:rsidR="00C779FF" w:rsidRDefault="00C779FF"/>
        </w:tc>
      </w:tr>
      <w:tr w:rsidR="00C779FF" w14:paraId="5593184C" w14:textId="499E8369" w:rsidTr="00C779FF">
        <w:trPr>
          <w:trHeight w:val="1055"/>
        </w:trPr>
        <w:tc>
          <w:tcPr>
            <w:tcW w:w="468" w:type="dxa"/>
          </w:tcPr>
          <w:p w14:paraId="0EEED65C" w14:textId="77777777" w:rsidR="00C779FF" w:rsidRDefault="00C779FF" w:rsidP="00C779FF">
            <w:pPr>
              <w:pStyle w:val="ListParagraph"/>
              <w:numPr>
                <w:ilvl w:val="0"/>
                <w:numId w:val="10"/>
              </w:numPr>
            </w:pPr>
          </w:p>
        </w:tc>
        <w:tc>
          <w:tcPr>
            <w:tcW w:w="5800" w:type="dxa"/>
          </w:tcPr>
          <w:p w14:paraId="587D91BF" w14:textId="77777777" w:rsidR="00C779FF" w:rsidRDefault="00C779FF">
            <w:r>
              <w:t>Accessible features, criteria</w:t>
            </w:r>
            <w:r w:rsidR="007E3A41">
              <w:t>, and standards</w:t>
            </w:r>
            <w:r>
              <w:t xml:space="preserve"> are included in the design/development or procurement process, such as when evaluating tenders.</w:t>
            </w:r>
            <w:r w:rsidR="007E3A41">
              <w:br/>
            </w:r>
            <w:r w:rsidR="00CF7DA4">
              <w:t xml:space="preserve">If yes, </w:t>
            </w:r>
            <w:r w:rsidR="007E3A41">
              <w:br/>
              <w:t>List mandatory criteria or features to be included.</w:t>
            </w:r>
          </w:p>
          <w:p w14:paraId="610E190A" w14:textId="3585FF93" w:rsidR="00CF7DA4" w:rsidRDefault="00CF7DA4"/>
        </w:tc>
        <w:tc>
          <w:tcPr>
            <w:tcW w:w="1156" w:type="dxa"/>
          </w:tcPr>
          <w:p w14:paraId="625DB17B" w14:textId="77777777" w:rsidR="00C779FF" w:rsidRDefault="00C779FF"/>
        </w:tc>
        <w:tc>
          <w:tcPr>
            <w:tcW w:w="3592" w:type="dxa"/>
          </w:tcPr>
          <w:p w14:paraId="74E37882" w14:textId="54279414" w:rsidR="00C779FF" w:rsidRDefault="00C779FF"/>
        </w:tc>
      </w:tr>
      <w:tr w:rsidR="00C779FF" w14:paraId="6B44E9ED" w14:textId="42D8FCFD" w:rsidTr="00C779FF">
        <w:trPr>
          <w:trHeight w:val="1578"/>
        </w:trPr>
        <w:tc>
          <w:tcPr>
            <w:tcW w:w="468" w:type="dxa"/>
          </w:tcPr>
          <w:p w14:paraId="1AD40E8E" w14:textId="77777777" w:rsidR="00C779FF" w:rsidRDefault="00C779FF" w:rsidP="00C779FF">
            <w:pPr>
              <w:pStyle w:val="ListParagraph"/>
              <w:numPr>
                <w:ilvl w:val="0"/>
                <w:numId w:val="10"/>
              </w:numPr>
            </w:pPr>
          </w:p>
        </w:tc>
        <w:tc>
          <w:tcPr>
            <w:tcW w:w="5800" w:type="dxa"/>
          </w:tcPr>
          <w:p w14:paraId="07180C3B" w14:textId="5C59E566" w:rsidR="00C779FF" w:rsidRDefault="00C779FF">
            <w:r>
              <w:t xml:space="preserve">Vendors/service providers demonstrate knowledge of relevant accessibility standards/guidelines, the skills </w:t>
            </w:r>
            <w:proofErr w:type="gramStart"/>
            <w:r>
              <w:t>needed, and</w:t>
            </w:r>
            <w:proofErr w:type="gramEnd"/>
            <w:r>
              <w:t xml:space="preserve"> have references from other organizations </w:t>
            </w:r>
            <w:r w:rsidR="007E3A41">
              <w:t>which provide</w:t>
            </w:r>
            <w:r>
              <w:t xml:space="preserve"> similar goods and services.</w:t>
            </w:r>
            <w:r w:rsidR="007E3A41">
              <w:br/>
            </w:r>
            <w:r w:rsidR="007E3A41">
              <w:br/>
              <w:t>List related experience and references.</w:t>
            </w:r>
          </w:p>
        </w:tc>
        <w:tc>
          <w:tcPr>
            <w:tcW w:w="1156" w:type="dxa"/>
          </w:tcPr>
          <w:p w14:paraId="12D22BAE" w14:textId="77777777" w:rsidR="00C779FF" w:rsidRDefault="00C779FF"/>
        </w:tc>
        <w:tc>
          <w:tcPr>
            <w:tcW w:w="3592" w:type="dxa"/>
          </w:tcPr>
          <w:p w14:paraId="4099E722" w14:textId="638D415D" w:rsidR="00C779FF" w:rsidRDefault="00C779FF"/>
        </w:tc>
      </w:tr>
      <w:tr w:rsidR="00C779FF" w14:paraId="07641808" w14:textId="369A7A12" w:rsidTr="00C779FF">
        <w:trPr>
          <w:trHeight w:val="799"/>
        </w:trPr>
        <w:tc>
          <w:tcPr>
            <w:tcW w:w="468" w:type="dxa"/>
          </w:tcPr>
          <w:p w14:paraId="1524C5F7" w14:textId="77777777" w:rsidR="00C779FF" w:rsidRDefault="00C779FF" w:rsidP="00C779FF">
            <w:pPr>
              <w:pStyle w:val="ListParagraph"/>
              <w:numPr>
                <w:ilvl w:val="0"/>
                <w:numId w:val="10"/>
              </w:numPr>
            </w:pPr>
          </w:p>
        </w:tc>
        <w:tc>
          <w:tcPr>
            <w:tcW w:w="5800" w:type="dxa"/>
          </w:tcPr>
          <w:p w14:paraId="3422D473" w14:textId="77777777" w:rsidR="00C779FF" w:rsidRDefault="00C779FF">
            <w:r>
              <w:t>Vendor/service providers’ accessibility claims are validated by GBC or a reputable third party.</w:t>
            </w:r>
            <w:r w:rsidR="007E3A41">
              <w:br/>
            </w:r>
            <w:r w:rsidR="007E3A41">
              <w:br/>
              <w:t>List validated claims and validator.</w:t>
            </w:r>
          </w:p>
          <w:p w14:paraId="4DCF1C7D" w14:textId="4636A665" w:rsidR="00074B77" w:rsidRDefault="00074B77"/>
        </w:tc>
        <w:tc>
          <w:tcPr>
            <w:tcW w:w="1156" w:type="dxa"/>
          </w:tcPr>
          <w:p w14:paraId="3F63E29C" w14:textId="77777777" w:rsidR="00C779FF" w:rsidRDefault="00C779FF"/>
        </w:tc>
        <w:tc>
          <w:tcPr>
            <w:tcW w:w="3592" w:type="dxa"/>
          </w:tcPr>
          <w:p w14:paraId="1D84B6C3" w14:textId="399A50D3" w:rsidR="00C779FF" w:rsidRDefault="00C779FF"/>
        </w:tc>
      </w:tr>
      <w:tr w:rsidR="00C779FF" w14:paraId="4B810C4A" w14:textId="2FD0E1D1" w:rsidTr="00C779FF">
        <w:trPr>
          <w:trHeight w:val="789"/>
        </w:trPr>
        <w:tc>
          <w:tcPr>
            <w:tcW w:w="468" w:type="dxa"/>
          </w:tcPr>
          <w:p w14:paraId="1B4700C5" w14:textId="77777777" w:rsidR="00C779FF" w:rsidRDefault="00C779FF" w:rsidP="00C779FF">
            <w:pPr>
              <w:pStyle w:val="ListParagraph"/>
              <w:numPr>
                <w:ilvl w:val="0"/>
                <w:numId w:val="10"/>
              </w:numPr>
            </w:pPr>
          </w:p>
        </w:tc>
        <w:tc>
          <w:tcPr>
            <w:tcW w:w="5800" w:type="dxa"/>
          </w:tcPr>
          <w:p w14:paraId="3A216135" w14:textId="77777777" w:rsidR="00C779FF" w:rsidRDefault="00C779FF">
            <w:r>
              <w:t>The cost estimate reflects the need to integrate accessibility features and criteria.</w:t>
            </w:r>
            <w:r w:rsidR="007E3A41">
              <w:br/>
            </w:r>
            <w:r w:rsidR="007E3A41">
              <w:br/>
              <w:t>List allotted budget/cost.</w:t>
            </w:r>
          </w:p>
          <w:p w14:paraId="25FA9F6F" w14:textId="6D1FE644" w:rsidR="00074B77" w:rsidRDefault="00074B77"/>
        </w:tc>
        <w:tc>
          <w:tcPr>
            <w:tcW w:w="1156" w:type="dxa"/>
          </w:tcPr>
          <w:p w14:paraId="791AB809" w14:textId="77777777" w:rsidR="00C779FF" w:rsidRDefault="00C779FF"/>
        </w:tc>
        <w:tc>
          <w:tcPr>
            <w:tcW w:w="3592" w:type="dxa"/>
          </w:tcPr>
          <w:p w14:paraId="1AC32577" w14:textId="16F05590" w:rsidR="00C779FF" w:rsidRDefault="00C779FF"/>
        </w:tc>
      </w:tr>
      <w:tr w:rsidR="00C779FF" w14:paraId="10E4366D" w14:textId="27372A14" w:rsidTr="00C779FF">
        <w:trPr>
          <w:trHeight w:val="1855"/>
        </w:trPr>
        <w:tc>
          <w:tcPr>
            <w:tcW w:w="468" w:type="dxa"/>
          </w:tcPr>
          <w:p w14:paraId="136C2EBD" w14:textId="77777777" w:rsidR="00C779FF" w:rsidRDefault="00C779FF" w:rsidP="00C779FF">
            <w:pPr>
              <w:pStyle w:val="ListParagraph"/>
              <w:numPr>
                <w:ilvl w:val="0"/>
                <w:numId w:val="10"/>
              </w:numPr>
            </w:pPr>
          </w:p>
        </w:tc>
        <w:tc>
          <w:tcPr>
            <w:tcW w:w="5800" w:type="dxa"/>
          </w:tcPr>
          <w:p w14:paraId="30C1465B" w14:textId="7961FE5A" w:rsidR="00C779FF" w:rsidRDefault="00C779FF">
            <w:r>
              <w:t>Relevant stakeholders, including internal/external subject matter experts and users with disabilities, are involved in the consultation, evaluation and testing process, to ensure people with disabilities can use or benefit from the proposed goods or services on an equitable basis.</w:t>
            </w:r>
            <w:r w:rsidR="007E3A41">
              <w:br/>
            </w:r>
            <w:r w:rsidR="007E3A41">
              <w:br/>
              <w:t>List stakeholders consulted.</w:t>
            </w:r>
          </w:p>
        </w:tc>
        <w:tc>
          <w:tcPr>
            <w:tcW w:w="1156" w:type="dxa"/>
          </w:tcPr>
          <w:p w14:paraId="26415905" w14:textId="77777777" w:rsidR="00C779FF" w:rsidRDefault="00C779FF"/>
        </w:tc>
        <w:tc>
          <w:tcPr>
            <w:tcW w:w="3592" w:type="dxa"/>
          </w:tcPr>
          <w:p w14:paraId="01B4D1E0" w14:textId="01CE274B" w:rsidR="00C779FF" w:rsidRDefault="00C779FF"/>
        </w:tc>
      </w:tr>
      <w:tr w:rsidR="00C779FF" w14:paraId="0CE41987" w14:textId="20331C55" w:rsidTr="007E3A41">
        <w:trPr>
          <w:trHeight w:val="854"/>
        </w:trPr>
        <w:tc>
          <w:tcPr>
            <w:tcW w:w="468" w:type="dxa"/>
          </w:tcPr>
          <w:p w14:paraId="03D3ED93" w14:textId="77777777" w:rsidR="00C779FF" w:rsidRDefault="00C779FF" w:rsidP="00C779FF">
            <w:pPr>
              <w:pStyle w:val="ListParagraph"/>
              <w:numPr>
                <w:ilvl w:val="0"/>
                <w:numId w:val="10"/>
              </w:numPr>
            </w:pPr>
          </w:p>
        </w:tc>
        <w:tc>
          <w:tcPr>
            <w:tcW w:w="5800" w:type="dxa"/>
          </w:tcPr>
          <w:p w14:paraId="1E08A1FC" w14:textId="3394DF0F" w:rsidR="00C779FF" w:rsidRDefault="00C779FF">
            <w:r>
              <w:t>Relevant procurement, product, service and facility information and communication (printed or digital) are in accessible formats.</w:t>
            </w:r>
            <w:r w:rsidR="007E3A41">
              <w:br/>
            </w:r>
            <w:r w:rsidR="007E3A41">
              <w:br/>
              <w:t>Provide agreement to provide accessible formats at no extra charge.</w:t>
            </w:r>
          </w:p>
        </w:tc>
        <w:tc>
          <w:tcPr>
            <w:tcW w:w="1156" w:type="dxa"/>
          </w:tcPr>
          <w:p w14:paraId="1F2A3EBC" w14:textId="77777777" w:rsidR="00C779FF" w:rsidRDefault="00C779FF"/>
        </w:tc>
        <w:tc>
          <w:tcPr>
            <w:tcW w:w="3592" w:type="dxa"/>
          </w:tcPr>
          <w:p w14:paraId="4C3AF55F" w14:textId="2A207EDF" w:rsidR="00C779FF" w:rsidRDefault="00C779FF"/>
        </w:tc>
      </w:tr>
      <w:tr w:rsidR="00C779FF" w14:paraId="1FB3163E" w14:textId="25FDF01B" w:rsidTr="007E3A41">
        <w:trPr>
          <w:trHeight w:val="692"/>
        </w:trPr>
        <w:tc>
          <w:tcPr>
            <w:tcW w:w="468" w:type="dxa"/>
          </w:tcPr>
          <w:p w14:paraId="695BA9AF" w14:textId="77777777" w:rsidR="00C779FF" w:rsidRDefault="00C779FF" w:rsidP="00C779FF">
            <w:pPr>
              <w:pStyle w:val="ListParagraph"/>
              <w:numPr>
                <w:ilvl w:val="0"/>
                <w:numId w:val="10"/>
              </w:numPr>
            </w:pPr>
          </w:p>
        </w:tc>
        <w:tc>
          <w:tcPr>
            <w:tcW w:w="5800" w:type="dxa"/>
          </w:tcPr>
          <w:p w14:paraId="25B4059E" w14:textId="21F02A22" w:rsidR="00C779FF" w:rsidRDefault="00C779FF">
            <w:r>
              <w:t>Vendors are responsible for adding/correcting accessibility features when they are found missing or inadequate.</w:t>
            </w:r>
            <w:r w:rsidR="007E3A41">
              <w:br/>
            </w:r>
            <w:r w:rsidR="007E3A41">
              <w:br/>
              <w:t>Provide agreement on remediation, timeline, and ramifications if accessibility gaps are not remedied within a reasonable timeline.</w:t>
            </w:r>
          </w:p>
        </w:tc>
        <w:tc>
          <w:tcPr>
            <w:tcW w:w="1156" w:type="dxa"/>
          </w:tcPr>
          <w:p w14:paraId="793B52FB" w14:textId="77777777" w:rsidR="00C779FF" w:rsidRDefault="00C779FF"/>
        </w:tc>
        <w:tc>
          <w:tcPr>
            <w:tcW w:w="3592" w:type="dxa"/>
          </w:tcPr>
          <w:p w14:paraId="0648535F" w14:textId="52C5BFA9" w:rsidR="00C779FF" w:rsidRDefault="00C779FF"/>
        </w:tc>
      </w:tr>
      <w:tr w:rsidR="00C779FF" w14:paraId="0C2E3484" w14:textId="4E882D9E" w:rsidTr="007E3A41">
        <w:trPr>
          <w:trHeight w:val="1349"/>
        </w:trPr>
        <w:tc>
          <w:tcPr>
            <w:tcW w:w="468" w:type="dxa"/>
          </w:tcPr>
          <w:p w14:paraId="43333148" w14:textId="77777777" w:rsidR="00C779FF" w:rsidRDefault="00C779FF" w:rsidP="00C779FF">
            <w:pPr>
              <w:pStyle w:val="ListParagraph"/>
              <w:numPr>
                <w:ilvl w:val="0"/>
                <w:numId w:val="10"/>
              </w:numPr>
            </w:pPr>
          </w:p>
        </w:tc>
        <w:tc>
          <w:tcPr>
            <w:tcW w:w="5800" w:type="dxa"/>
          </w:tcPr>
          <w:p w14:paraId="3468FAE0" w14:textId="7D07784A" w:rsidR="00C779FF" w:rsidRDefault="00C779FF">
            <w:r>
              <w:t>Accessibility is maintained over the entire cycle of the goods, services or facilities.</w:t>
            </w:r>
            <w:r w:rsidR="007E3A41">
              <w:br/>
            </w:r>
            <w:r w:rsidR="007E3A41">
              <w:br/>
              <w:t>Provide statement on the maintenance period and whether there are any additional costs, and if so, how much.</w:t>
            </w:r>
          </w:p>
        </w:tc>
        <w:tc>
          <w:tcPr>
            <w:tcW w:w="1156" w:type="dxa"/>
          </w:tcPr>
          <w:p w14:paraId="25D95618" w14:textId="77777777" w:rsidR="00C779FF" w:rsidRDefault="00C779FF"/>
        </w:tc>
        <w:tc>
          <w:tcPr>
            <w:tcW w:w="3592" w:type="dxa"/>
          </w:tcPr>
          <w:p w14:paraId="3A6D3F9D" w14:textId="4A42C233" w:rsidR="00C779FF" w:rsidRDefault="00C779FF"/>
        </w:tc>
      </w:tr>
      <w:tr w:rsidR="00C779FF" w14:paraId="059F5569" w14:textId="2935CE13" w:rsidTr="00C779FF">
        <w:trPr>
          <w:trHeight w:val="789"/>
        </w:trPr>
        <w:tc>
          <w:tcPr>
            <w:tcW w:w="468" w:type="dxa"/>
          </w:tcPr>
          <w:p w14:paraId="10544F97" w14:textId="77777777" w:rsidR="00C779FF" w:rsidRDefault="00C779FF" w:rsidP="00C779FF">
            <w:pPr>
              <w:pStyle w:val="ListParagraph"/>
              <w:numPr>
                <w:ilvl w:val="0"/>
                <w:numId w:val="10"/>
              </w:numPr>
            </w:pPr>
          </w:p>
        </w:tc>
        <w:tc>
          <w:tcPr>
            <w:tcW w:w="5800" w:type="dxa"/>
          </w:tcPr>
          <w:p w14:paraId="63A1748F" w14:textId="1360371A" w:rsidR="00C779FF" w:rsidRDefault="00C779FF">
            <w:r>
              <w:t>There are accessible feedback mechanisms to report on accessibility issues, monitored and evaluated.</w:t>
            </w:r>
            <w:r w:rsidR="007E3A41">
              <w:br/>
            </w:r>
            <w:r w:rsidR="007E3A41">
              <w:br/>
              <w:t>Indicate how or where accessibility feedback is gathered.</w:t>
            </w:r>
          </w:p>
        </w:tc>
        <w:tc>
          <w:tcPr>
            <w:tcW w:w="1156" w:type="dxa"/>
          </w:tcPr>
          <w:p w14:paraId="3552C4D5" w14:textId="77777777" w:rsidR="00C779FF" w:rsidRDefault="00C779FF"/>
        </w:tc>
        <w:tc>
          <w:tcPr>
            <w:tcW w:w="3592" w:type="dxa"/>
          </w:tcPr>
          <w:p w14:paraId="44016C2A" w14:textId="3C624F15" w:rsidR="00C779FF" w:rsidRDefault="00C779FF"/>
        </w:tc>
      </w:tr>
    </w:tbl>
    <w:p w14:paraId="4C9C61EE" w14:textId="77777777" w:rsidR="00BD76B0" w:rsidRDefault="00BD76B0"/>
    <w:sectPr w:rsidR="00BD76B0" w:rsidSect="00C77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977D37"/>
    <w:multiLevelType w:val="hybridMultilevel"/>
    <w:tmpl w:val="101C6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5531806">
    <w:abstractNumId w:val="8"/>
  </w:num>
  <w:num w:numId="2" w16cid:durableId="1431588367">
    <w:abstractNumId w:val="6"/>
  </w:num>
  <w:num w:numId="3" w16cid:durableId="1748645224">
    <w:abstractNumId w:val="5"/>
  </w:num>
  <w:num w:numId="4" w16cid:durableId="1464540894">
    <w:abstractNumId w:val="4"/>
  </w:num>
  <w:num w:numId="5" w16cid:durableId="1689065683">
    <w:abstractNumId w:val="7"/>
  </w:num>
  <w:num w:numId="6" w16cid:durableId="1174957853">
    <w:abstractNumId w:val="3"/>
  </w:num>
  <w:num w:numId="7" w16cid:durableId="1396318574">
    <w:abstractNumId w:val="2"/>
  </w:num>
  <w:num w:numId="8" w16cid:durableId="939988652">
    <w:abstractNumId w:val="1"/>
  </w:num>
  <w:num w:numId="9" w16cid:durableId="1892037959">
    <w:abstractNumId w:val="0"/>
  </w:num>
  <w:num w:numId="10" w16cid:durableId="1170634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B77"/>
    <w:rsid w:val="0015074B"/>
    <w:rsid w:val="00175BA6"/>
    <w:rsid w:val="001B35E6"/>
    <w:rsid w:val="0029639D"/>
    <w:rsid w:val="00326F90"/>
    <w:rsid w:val="004D4033"/>
    <w:rsid w:val="006F60FE"/>
    <w:rsid w:val="007662D1"/>
    <w:rsid w:val="007E3A41"/>
    <w:rsid w:val="00824081"/>
    <w:rsid w:val="008D53D8"/>
    <w:rsid w:val="00931526"/>
    <w:rsid w:val="009B0FA5"/>
    <w:rsid w:val="00A2039C"/>
    <w:rsid w:val="00AA1D8D"/>
    <w:rsid w:val="00AA736E"/>
    <w:rsid w:val="00B47730"/>
    <w:rsid w:val="00BD76B0"/>
    <w:rsid w:val="00C779FF"/>
    <w:rsid w:val="00CB0664"/>
    <w:rsid w:val="00CF7DA4"/>
    <w:rsid w:val="00D64821"/>
    <w:rsid w:val="00DE1FF4"/>
    <w:rsid w:val="00ED1C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0658B"/>
  <w14:defaultImageDpi w14:val="300"/>
  <w15:docId w15:val="{93680E71-A9CA-4FFA-AB9C-1FAB35E0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3c8be81-34a8-4f5e-800a-7a5cd456ed4d" xsi:nil="true"/>
    <lcf76f155ced4ddcb4097134ff3c332f xmlns="7e3fddd8-b178-45f7-a249-1ef117c59d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3C527E1275804A8F454C46B53FD4A9" ma:contentTypeVersion="11" ma:contentTypeDescription="Create a new document." ma:contentTypeScope="" ma:versionID="c4b3e4d83d35b4460e8ab3e3a4287120">
  <xsd:schema xmlns:xsd="http://www.w3.org/2001/XMLSchema" xmlns:xs="http://www.w3.org/2001/XMLSchema" xmlns:p="http://schemas.microsoft.com/office/2006/metadata/properties" xmlns:ns2="7e3fddd8-b178-45f7-a249-1ef117c59df3" xmlns:ns3="b3c8be81-34a8-4f5e-800a-7a5cd456ed4d" targetNamespace="http://schemas.microsoft.com/office/2006/metadata/properties" ma:root="true" ma:fieldsID="c34eaa1f031113a26a5f6ffc846a58b2" ns2:_="" ns3:_="">
    <xsd:import namespace="7e3fddd8-b178-45f7-a249-1ef117c59df3"/>
    <xsd:import namespace="b3c8be81-34a8-4f5e-800a-7a5cd456e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fddd8-b178-45f7-a249-1ef117c59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07575-115d-41b6-99cf-750b66cbb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8be81-34a8-4f5e-800a-7a5cd456e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f48ea-76d4-4a29-8438-eb3ecfbe6aaf}" ma:internalName="TaxCatchAll" ma:showField="CatchAllData" ma:web="b3c8be81-34a8-4f5e-800a-7a5cd456e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386FE86-1545-47B2-ABB0-13843C070EF7}">
  <ds:schemaRefs>
    <ds:schemaRef ds:uri="http://purl.org/dc/dcmitype/"/>
    <ds:schemaRef ds:uri="http://purl.org/dc/terms/"/>
    <ds:schemaRef ds:uri="7e3fddd8-b178-45f7-a249-1ef117c59df3"/>
    <ds:schemaRef ds:uri="http://purl.org/dc/elements/1.1/"/>
    <ds:schemaRef ds:uri="http://www.w3.org/XML/1998/namespace"/>
    <ds:schemaRef ds:uri="b3c8be81-34a8-4f5e-800a-7a5cd456ed4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BDD8A8B-8AE5-48B1-872F-6000CD3AF8AB}">
  <ds:schemaRefs>
    <ds:schemaRef ds:uri="http://schemas.microsoft.com/sharepoint/v3/contenttype/forms"/>
  </ds:schemaRefs>
</ds:datastoreItem>
</file>

<file path=customXml/itemProps4.xml><?xml version="1.0" encoding="utf-8"?>
<ds:datastoreItem xmlns:ds="http://schemas.openxmlformats.org/officeDocument/2006/customXml" ds:itemID="{6B502C94-DAA6-4087-AD18-F7B19FAE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fddd8-b178-45f7-a249-1ef117c59df3"/>
    <ds:schemaRef ds:uri="b3c8be81-34a8-4f5e-800a-7a5cd456e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Roberts</cp:lastModifiedBy>
  <cp:revision>2</cp:revision>
  <dcterms:created xsi:type="dcterms:W3CDTF">2025-10-08T15:21:00Z</dcterms:created>
  <dcterms:modified xsi:type="dcterms:W3CDTF">2025-10-08T15:21:00Z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0x010100CC3C527E1275804A8F454C46B53FD4A9</vt:lpwstr>
  </property>
</Properties>
</file>